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leviticus-21"/>
    <w:p>
      <w:pPr>
        <w:pStyle w:val="Heading1"/>
      </w:pPr>
      <w:r>
        <w:t xml:space="preserve">Homiletics Analysis: Leviticus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t xml:space="preserve">Leviticus 21 belongs to the</w:t>
      </w:r>
      <w:r>
        <w:t xml:space="preserve"> </w:t>
      </w:r>
      <w:r>
        <w:t xml:space="preserve">“Holiness Code”</w:t>
      </w:r>
      <w:r>
        <w:t xml:space="preserve"> </w:t>
      </w:r>
      <w:r>
        <w:t xml:space="preserve">section of Leviticus (chapters 17–27), which governs the covenant life of Israel as a holy nation set apart to the LORD. Within this broader unit, chapters 21–22 specifically address the holiness requirements for the priesthood — moving from the general holiness of all Israel to the heightened holiness requirements of those who stand in the mediatorial role between the LORD and His people. The broader unit’s claim is that the LORD’s presence among His people demands a corresponding holiness in every sphere of Israel’s life, escalating from general population to Levitical priests to the high priest himself.</w:t>
      </w:r>
    </w:p>
    <w:p>
      <w:pPr>
        <w:pStyle w:val="BodyText"/>
      </w:pPr>
      <w:r>
        <w:rPr>
          <w:b/>
          <w:bCs/>
        </w:rPr>
        <w:t xml:space="preserve">This Text — Content:</w:t>
      </w:r>
      <w:r>
        <w:t xml:space="preserve"> </w:t>
      </w:r>
      <w:r>
        <w:t xml:space="preserve">Leviticus 21 divides into three concentric circles of priestly holiness. Verses 1–9 address all priests: they must avoid corpse-defilement (with limited exceptions for immediate family), maintain dignity in mourning, abstain from pagan mourning practices, avoid marriage to women of compromised sexual history, and discipline wayward daughters. Verses 10–15 address the high priest specifically: his obligations are more stringent still — he must not defile himself even for his own parents, must not remove his head covering or tear his garments in mourning, must not leave the sanctuary, and must marry only a virgin from his own people. Verses 16–24 address physical wholeness requirements: priests with physical defects may eat of the holy food but may not approach the altar or enter behind the veil. The chapter closes with the notice of Moses’ communication of these laws to Aaron, his sons, and all Israel.</w:t>
      </w:r>
    </w:p>
    <w:p>
      <w:pPr>
        <w:pStyle w:val="BodyText"/>
      </w:pPr>
      <w:r>
        <w:rPr>
          <w:b/>
          <w:bCs/>
        </w:rPr>
        <w:t xml:space="preserve">This Text — Intent:</w:t>
      </w:r>
      <w:r>
        <w:t xml:space="preserve"> </w:t>
      </w:r>
      <w:r>
        <w:t xml:space="preserve">God is establishing through this chapter that the closer one stands to His holy presence, the more comprehensive the holiness requirement becomes — not as arbitrary social hierarchy, but as a visible enacted theology of what it means to approach a holy God. The chapter intends to press home the weight of divine holiness through escalating standards: that no one approaches the LORD casually, that mediation between God and man is a solemn, costly, and regulated office, and that all of this points forward to a Mediator who would himself be without defect, without defilement, and without compromise — the one High Priest who perfectly fulfills what these shadows could only gesture toward.</w:t>
      </w:r>
    </w:p>
    <w:p>
      <w:r>
        <w:pict>
          <v:rect style="width:0;height:1.5pt" o:hralign="center" o:hrstd="t" o:hr="t"/>
        </w:pict>
      </w:r>
    </w:p>
    <w:p>
      <w:pPr>
        <w:pStyle w:val="FirstParagraph"/>
      </w:pPr>
      <w:r>
        <w:rPr>
          <w:b/>
          <w:bCs/>
        </w:rPr>
        <w:t xml:space="preserve">Subject Sentence:</w:t>
      </w:r>
      <w:r>
        <w:t xml:space="preserve"> </w:t>
      </w:r>
      <w:r>
        <w:t xml:space="preserve">Priestly holiness in escalating degrees — the closer to God’s presence, the greater the requirement.</w:t>
      </w:r>
    </w:p>
    <w:p>
      <w:r>
        <w:pict>
          <v:rect style="width:0;height:1.5pt" o:hralign="center" o:hrstd="t" o:hr="t"/>
        </w:pict>
      </w:r>
    </w:p>
    <w:p>
      <w:pPr>
        <w:pStyle w:val="FirstParagraph"/>
      </w:pPr>
      <w:r>
        <w:rPr>
          <w:b/>
          <w:bCs/>
        </w:rPr>
        <w:t xml:space="preserve">Primary Claim:</w:t>
      </w:r>
      <w:r>
        <w:t xml:space="preserve"> </w:t>
      </w:r>
      <w:r>
        <w:t xml:space="preserve">God is demonstrating through graded priestly holiness requirements that approach to His holy presence is never casual, never cheap, and never self-defined — and that all who mediate between God and man must themselves be set apart in a manner corresponding to the weight of the office.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physical defect requirements (vv. 16–24) — the most contested section:</w:t>
      </w:r>
      <w:r>
        <w:t xml:space="preserve"> </w:t>
      </w:r>
      <w:r>
        <w:t xml:space="preserve">The most common interpretive difficulty in Leviticus 21 is the list of physical conditions that disqualify a priest from officiating at the altar (vv. 18–20). Modern readers immediately experience this as morally troubling — as though God is discriminating against the disabled. Three readings must be evaluated.</w:t>
      </w:r>
    </w:p>
    <w:p>
      <w:pPr>
        <w:pStyle w:val="BodyText"/>
      </w:pPr>
      <w:r>
        <w:t xml:space="preserve">A</w:t>
      </w:r>
      <w:r>
        <w:t xml:space="preserve"> </w:t>
      </w:r>
      <w:r>
        <w:rPr>
          <w:i/>
          <w:iCs/>
        </w:rPr>
        <w:t xml:space="preserve">moralistic or therapeutic</w:t>
      </w:r>
      <w:r>
        <w:t xml:space="preserve"> </w:t>
      </w:r>
      <w:r>
        <w:t xml:space="preserve">reading attempts to sidestep the discomfort by arguing these were merely practical considerations of the ancient world (hygiene, capacity to work), or by suggesting the chapter’s concern is exclusively with ceremonial fitness, not with any theological statement about disability itself. This reading should be</w:t>
      </w:r>
      <w:r>
        <w:t xml:space="preserve"> </w:t>
      </w:r>
      <w:r>
        <w:rPr>
          <w:i/>
          <w:iCs/>
        </w:rPr>
        <w:t xml:space="preserve">acknowledged</w:t>
      </w:r>
      <w:r>
        <w:t xml:space="preserve"> </w:t>
      </w:r>
      <w:r>
        <w:t xml:space="preserve">for correctly noting that the text does not stigmatize persons with disabilities — the disqualified priest still eats of the holy food (v. 22) and retains his status — but it should be</w:t>
      </w:r>
      <w:r>
        <w:t xml:space="preserve"> </w:t>
      </w:r>
      <w:r>
        <w:rPr>
          <w:i/>
          <w:iCs/>
        </w:rPr>
        <w:t xml:space="preserve">qualified</w:t>
      </w:r>
      <w:r>
        <w:t xml:space="preserve"> </w:t>
      </w:r>
      <w:r>
        <w:t xml:space="preserve">because it evacuates the passage of its theological intentionality. The requirements are not practical accommodations; they are theological signs.</w:t>
      </w:r>
    </w:p>
    <w:p>
      <w:pPr>
        <w:pStyle w:val="BodyText"/>
      </w:pPr>
      <w:r>
        <w:t xml:space="preserve">A</w:t>
      </w:r>
      <w:r>
        <w:t xml:space="preserve"> </w:t>
      </w:r>
      <w:r>
        <w:rPr>
          <w:i/>
          <w:iCs/>
        </w:rPr>
        <w:t xml:space="preserve">typological-Reformed</w:t>
      </w:r>
      <w:r>
        <w:t xml:space="preserve"> </w:t>
      </w:r>
      <w:r>
        <w:t xml:space="preserve">reading, advocated by Alec Motyer, Gordon Wenham, John Hartley, and others, argues that the physical wholeness requirements function as enacted theology: the priest’s body at the altar was to be a visible sign of the wholeness, completeness, and perfection that belonging to the Holy One demands. The priest’s body, as he stood between God and Israel, was itself a kind of parable — defect at the altar would have constituted a visible contradiction of the holiness it was meant to signify. This reading is preferred. It accounts for why the disqualified priest is not expelled from the covenant community or denied food from the holy offerings — the issue is not his personhood but his representational function at the altar. The text thus teaches something about what that altar-approach requires, not something about the dignity of human beings with physical conditions.</w:t>
      </w:r>
    </w:p>
    <w:p>
      <w:pPr>
        <w:pStyle w:val="BodyText"/>
      </w:pPr>
      <w:r>
        <w:t xml:space="preserve">A</w:t>
      </w:r>
      <w:r>
        <w:t xml:space="preserve"> </w:t>
      </w:r>
      <w:r>
        <w:rPr>
          <w:i/>
          <w:iCs/>
        </w:rPr>
        <w:t xml:space="preserve">Dispensational</w:t>
      </w:r>
      <w:r>
        <w:t xml:space="preserve"> </w:t>
      </w:r>
      <w:r>
        <w:t xml:space="preserve">reading sometimes argues that these laws are purely ceremonial and have no residual theological significance beyond their abrogation in Christ. This should be</w:t>
      </w:r>
      <w:r>
        <w:t xml:space="preserve"> </w:t>
      </w:r>
      <w:r>
        <w:rPr>
          <w:i/>
          <w:iCs/>
        </w:rPr>
        <w:t xml:space="preserve">qualified</w:t>
      </w:r>
      <w:r>
        <w:t xml:space="preserve">: while the ceremonial laws are fulfilled in Christ and not binding on the new covenant community in their literal form, the theological substance they embody — perfect, undefiled mediation — is precisely what is claimed for Christ in Hebrews 7:26–28. The shadow has theological content that does not evaporate when the substance arrives; it is fulfilled and confirmed.</w:t>
      </w:r>
    </w:p>
    <w:p>
      <w:pPr>
        <w:pStyle w:val="BodyText"/>
      </w:pPr>
      <w:r>
        <w:rPr>
          <w:b/>
          <w:bCs/>
        </w:rPr>
        <w:t xml:space="preserve">The purity-of-marriage requirements (vv. 7, 13–14):</w:t>
      </w:r>
      <w:r>
        <w:t xml:space="preserve"> </w:t>
      </w:r>
      <w:r>
        <w:t xml:space="preserve">Some readings, particularly in feminist biblical scholarship, read these requirements as evidence that the text devalues women or treats them as property. The Reformed reading should</w:t>
      </w:r>
      <w:r>
        <w:t xml:space="preserve"> </w:t>
      </w:r>
      <w:r>
        <w:rPr>
          <w:i/>
          <w:iCs/>
        </w:rPr>
        <w:t xml:space="preserve">refute</w:t>
      </w:r>
      <w:r>
        <w:t xml:space="preserve"> </w:t>
      </w:r>
      <w:r>
        <w:t xml:space="preserve">this framing while</w:t>
      </w:r>
      <w:r>
        <w:t xml:space="preserve"> </w:t>
      </w:r>
      <w:r>
        <w:rPr>
          <w:i/>
          <w:iCs/>
        </w:rPr>
        <w:t xml:space="preserve">acknowledging</w:t>
      </w:r>
      <w:r>
        <w:t xml:space="preserve"> </w:t>
      </w:r>
      <w:r>
        <w:t xml:space="preserve">the genuine interpretive obligation to explain the logic. The marriage requirements for priests — and especially for the high priest (virgin only) — are not statements about the relative worth of women but about the sign-function of the priestly household. The high priest’s household was to be a visible emblem of covenantal purity and set-apartness; his marriage was a public theological statement, not merely a private arrangement. The same logic governs the escalating restrictions: the higher the mediatorial office, the more encompassing the holiness requirement.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7:26–28</w:t>
      </w:r>
      <w:r>
        <w:t xml:space="preserve"> </w:t>
      </w:r>
      <w:r>
        <w:t xml:space="preserve">— The supreme canonical resonance:</w:t>
      </w:r>
      <w:r>
        <w:t xml:space="preserve"> </w:t>
      </w:r>
      <w:r>
        <w:t xml:space="preserve">“For it was indeed fitting that we should have such a high priest, holy, innocent, unstained, separated from sinners, and exalted above the heavens.”</w:t>
      </w:r>
      <w:r>
        <w:t xml:space="preserve"> </w:t>
      </w:r>
      <w:r>
        <w:t xml:space="preserve">Every requirement in Leviticus 21 that the Aaronic priests could only approximate is fulfilled without remainder in Jesus Christ. The shadow’s categories find their substance here.</w:t>
      </w:r>
    </w:p>
    <w:p>
      <w:pPr>
        <w:numPr>
          <w:ilvl w:val="0"/>
          <w:numId w:val="1001"/>
        </w:numPr>
      </w:pPr>
      <w:r>
        <w:rPr>
          <w:b/>
          <w:bCs/>
        </w:rPr>
        <w:t xml:space="preserve">Hebrews 4:14–16</w:t>
      </w:r>
      <w:r>
        <w:t xml:space="preserve"> </w:t>
      </w:r>
      <w:r>
        <w:t xml:space="preserve">— Christ as the great High Priest who has</w:t>
      </w:r>
      <w:r>
        <w:t xml:space="preserve"> </w:t>
      </w:r>
      <w:r>
        <w:t xml:space="preserve">“passed through the heavens”</w:t>
      </w:r>
      <w:r>
        <w:t xml:space="preserve"> </w:t>
      </w:r>
      <w:r>
        <w:t xml:space="preserve">and who is able to sympathize with weakness, yet</w:t>
      </w:r>
      <w:r>
        <w:t xml:space="preserve"> </w:t>
      </w:r>
      <w:r>
        <w:t xml:space="preserve">“without sin.”</w:t>
      </w:r>
      <w:r>
        <w:t xml:space="preserve"> </w:t>
      </w:r>
      <w:r>
        <w:t xml:space="preserve">The contrast with the Levitical priests’ defilement concerns is made explicit in the new covenant’s fulfillment.</w:t>
      </w:r>
    </w:p>
    <w:p>
      <w:pPr>
        <w:numPr>
          <w:ilvl w:val="0"/>
          <w:numId w:val="1001"/>
        </w:numPr>
      </w:pPr>
      <w:r>
        <w:rPr>
          <w:b/>
          <w:bCs/>
        </w:rPr>
        <w:t xml:space="preserve">Leviticus 10:1–3</w:t>
      </w:r>
      <w:r>
        <w:t xml:space="preserve"> </w:t>
      </w:r>
      <w:r>
        <w:t xml:space="preserve">— Aaron’s sons Nadab and Abihu offer unauthorized fire and are destroyed. The LORD’s response:</w:t>
      </w:r>
      <w:r>
        <w:t xml:space="preserve"> </w:t>
      </w:r>
      <w:r>
        <w:t xml:space="preserve">“Among those who are near me I will be sanctified, and before all the people I will be glorified.”</w:t>
      </w:r>
      <w:r>
        <w:t xml:space="preserve"> </w:t>
      </w:r>
      <w:r>
        <w:t xml:space="preserve">This is the interpretive key to all of Leviticus 21: proximity to God demands holiness proportionate to that proximity.</w:t>
      </w:r>
    </w:p>
    <w:p>
      <w:pPr>
        <w:numPr>
          <w:ilvl w:val="0"/>
          <w:numId w:val="1001"/>
        </w:numPr>
      </w:pPr>
      <w:r>
        <w:rPr>
          <w:b/>
          <w:bCs/>
        </w:rPr>
        <w:t xml:space="preserve">Malachi 2:1–9</w:t>
      </w:r>
      <w:r>
        <w:t xml:space="preserve"> </w:t>
      </w:r>
      <w:r>
        <w:t xml:space="preserve">— The LORD rebukes the priests of the post-exilic period for corrupting the covenant of Levi, failing to instruct in truth, and causing many to stumble. The requirements of Leviticus 21 are not ceremonial trivia; their violation is treated by the prophets as covenant betrayal of the gravest kind.</w:t>
      </w:r>
    </w:p>
    <w:p>
      <w:pPr>
        <w:numPr>
          <w:ilvl w:val="0"/>
          <w:numId w:val="1001"/>
        </w:numPr>
      </w:pPr>
      <w:r>
        <w:rPr>
          <w:b/>
          <w:bCs/>
        </w:rPr>
        <w:t xml:space="preserve">1 Peter 2:9</w:t>
      </w:r>
      <w:r>
        <w:t xml:space="preserve"> </w:t>
      </w:r>
      <w:r>
        <w:t xml:space="preserve">—</w:t>
      </w:r>
      <w:r>
        <w:t xml:space="preserve"> </w:t>
      </w:r>
      <w:r>
        <w:t xml:space="preserve">“But you are a chosen race, a royal priesthood, a holy nation, a people for his own possession.”</w:t>
      </w:r>
      <w:r>
        <w:t xml:space="preserve"> </w:t>
      </w:r>
      <w:r>
        <w:t xml:space="preserve">The new covenant community, constituted by the one perfect High Priest, now bears the priestly calling collectively — set apart, declared holy, functioning as mediators of the knowledge of God to the watching world. The shadow-priesthood of Leviticus 21 has not dissolved but expanded.</w:t>
      </w:r>
    </w:p>
    <w:p>
      <w:r>
        <w:pict>
          <v:rect style="width:0;height:1.5pt" o:hralign="center" o:hrstd="t" o:hr="t"/>
        </w:pict>
      </w:r>
    </w:p>
    <w:p>
      <w:pPr>
        <w:pStyle w:val="FirstParagraph"/>
      </w:pPr>
      <w:r>
        <w:rPr>
          <w:b/>
          <w:bCs/>
        </w:rPr>
        <w:t xml:space="preserve">Aim:</w:t>
      </w:r>
      <w:r>
        <w:t xml:space="preserve"> </w:t>
      </w:r>
      <w:r>
        <w:t xml:space="preserve">To demonstrate that Leviticus 21’s graded holiness requirements for priests are not ancient ceremonial trivia but a sustained theological argument about the gravity of approach to God and the comprehensive nature of the mediation required — pointing beyond every Aaronic limitation to the one Mediator who fulfills all that these shadows demanded.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21:1</w:t>
            </w:r>
          </w:p>
        </w:tc>
        <w:tc>
          <w:tcPr/>
          <w:p>
            <w:pPr>
              <w:pStyle w:val="Compact"/>
            </w:pPr>
            <w:r>
              <w:t xml:space="preserve">The LORD speaks to Moses:</w:t>
            </w:r>
            <w:r>
              <w:t xml:space="preserve"> </w:t>
            </w:r>
            <w:r>
              <w:t xml:space="preserve">“Speak to the priests, the sons of Aaron”</w:t>
            </w:r>
          </w:p>
        </w:tc>
        <w:tc>
          <w:tcPr/>
          <w:p>
            <w:pPr>
              <w:pStyle w:val="Compact"/>
            </w:pPr>
            <w:r>
              <w:t xml:space="preserve">Framing formula — direct divine instruction; addresses Aaronic priests specifically</w:t>
            </w:r>
          </w:p>
        </w:tc>
      </w:tr>
      <w:tr>
        <w:tc>
          <w:tcPr/>
          <w:p>
            <w:pPr>
              <w:pStyle w:val="Compact"/>
            </w:pPr>
            <w:r>
              <w:t xml:space="preserve">21:1b–3</w:t>
            </w:r>
          </w:p>
        </w:tc>
        <w:tc>
          <w:tcPr/>
          <w:p>
            <w:pPr>
              <w:pStyle w:val="Compact"/>
            </w:pPr>
            <w:r>
              <w:t xml:space="preserve">Priests must not defile themselves by contact with a corpse — exceptions: mother, father, son, daughter, brother, and unmarried sister</w:t>
            </w:r>
          </w:p>
        </w:tc>
        <w:tc>
          <w:tcPr/>
          <w:p>
            <w:pPr>
              <w:pStyle w:val="Compact"/>
            </w:pPr>
            <w:r>
              <w:t xml:space="preserve">Corpse-defilement is the presenting concern; the exceptions define the</w:t>
            </w:r>
            <w:r>
              <w:t xml:space="preserve"> </w:t>
            </w:r>
            <w:r>
              <w:t xml:space="preserve">“immediate family”</w:t>
            </w:r>
            <w:r>
              <w:t xml:space="preserve"> </w:t>
            </w:r>
            <w:r>
              <w:t xml:space="preserve">circle</w:t>
            </w:r>
          </w:p>
        </w:tc>
      </w:tr>
      <w:tr>
        <w:tc>
          <w:tcPr/>
          <w:p>
            <w:pPr>
              <w:pStyle w:val="Compact"/>
            </w:pPr>
            <w:r>
              <w:t xml:space="preserve">21:4</w:t>
            </w:r>
          </w:p>
        </w:tc>
        <w:tc>
          <w:tcPr/>
          <w:p>
            <w:pPr>
              <w:pStyle w:val="Compact"/>
            </w:pPr>
            <w:r>
              <w:t xml:space="preserve">“He shall not make himself unclean as a husband among his people and so profane himself”</w:t>
            </w:r>
          </w:p>
        </w:tc>
        <w:tc>
          <w:tcPr/>
          <w:p>
            <w:pPr>
              <w:pStyle w:val="Compact"/>
            </w:pPr>
            <w:r>
              <w:t xml:space="preserve">The interpretation of v.4 is contested — likely refers to in-laws or to his people generally (he is not to defile himself even for extended kin)</w:t>
            </w:r>
          </w:p>
        </w:tc>
      </w:tr>
      <w:tr>
        <w:tc>
          <w:tcPr/>
          <w:p>
            <w:pPr>
              <w:pStyle w:val="Compact"/>
            </w:pPr>
            <w:r>
              <w:t xml:space="preserve">21:5</w:t>
            </w:r>
          </w:p>
        </w:tc>
        <w:tc>
          <w:tcPr/>
          <w:p>
            <w:pPr>
              <w:pStyle w:val="Compact"/>
            </w:pPr>
            <w:r>
              <w:t xml:space="preserve">Priests must not shave their heads, cut their beards, or make cuts on their bodies</w:t>
            </w:r>
          </w:p>
        </w:tc>
        <w:tc>
          <w:tcPr/>
          <w:p>
            <w:pPr>
              <w:pStyle w:val="Compact"/>
            </w:pPr>
            <w:r>
              <w:t xml:space="preserve">Prohibitions of pagan mourning practices (cf. Deut. 14:1); the priest must mourn as Israel, not as Canaan</w:t>
            </w:r>
          </w:p>
        </w:tc>
      </w:tr>
      <w:tr>
        <w:tc>
          <w:tcPr/>
          <w:p>
            <w:pPr>
              <w:pStyle w:val="Compact"/>
            </w:pPr>
            <w:r>
              <w:t xml:space="preserve">21:6</w:t>
            </w:r>
          </w:p>
        </w:tc>
        <w:tc>
          <w:tcPr/>
          <w:p>
            <w:pPr>
              <w:pStyle w:val="Compact"/>
            </w:pPr>
            <w:r>
              <w:t xml:space="preserve">They shall be holy to their God and not profane His name, for they offer the food of God</w:t>
            </w:r>
          </w:p>
        </w:tc>
        <w:tc>
          <w:tcPr/>
          <w:p>
            <w:pPr>
              <w:pStyle w:val="Compact"/>
            </w:pPr>
            <w:r>
              <w:t xml:space="preserve">Grounding principle: priestly holiness is not personal preference but covenant responsibility tied to their function</w:t>
            </w:r>
          </w:p>
        </w:tc>
      </w:tr>
      <w:tr>
        <w:tc>
          <w:tcPr/>
          <w:p>
            <w:pPr>
              <w:pStyle w:val="Compact"/>
            </w:pPr>
            <w:r>
              <w:t xml:space="preserve">21:7</w:t>
            </w:r>
          </w:p>
        </w:tc>
        <w:tc>
          <w:tcPr/>
          <w:p>
            <w:pPr>
              <w:pStyle w:val="Compact"/>
            </w:pPr>
            <w:r>
              <w:t xml:space="preserve">Priests must not marry a prostitute, a defiled woman, or a woman divorced from her husband</w:t>
            </w:r>
          </w:p>
        </w:tc>
        <w:tc>
          <w:tcPr/>
          <w:p>
            <w:pPr>
              <w:pStyle w:val="Compact"/>
            </w:pPr>
            <w:r>
              <w:t xml:space="preserve">The priest’s household is a visible sign of covenantal purity</w:t>
            </w:r>
          </w:p>
        </w:tc>
      </w:tr>
      <w:tr>
        <w:tc>
          <w:tcPr/>
          <w:p>
            <w:pPr>
              <w:pStyle w:val="Compact"/>
            </w:pPr>
            <w:r>
              <w:t xml:space="preserve">21:8</w:t>
            </w:r>
          </w:p>
        </w:tc>
        <w:tc>
          <w:tcPr/>
          <w:p>
            <w:pPr>
              <w:pStyle w:val="Compact"/>
            </w:pPr>
            <w:r>
              <w:t xml:space="preserve">“You shall sanctify him, for he offers the bread of your God”</w:t>
            </w:r>
            <w:r>
              <w:t xml:space="preserve"> </w:t>
            </w:r>
            <w:r>
              <w:t xml:space="preserve">— the congregation is to treat the priest as holy</w:t>
            </w:r>
          </w:p>
        </w:tc>
        <w:tc>
          <w:tcPr/>
          <w:p>
            <w:pPr>
              <w:pStyle w:val="Compact"/>
            </w:pPr>
            <w:r>
              <w:t xml:space="preserve">Communal responsibility to honor the distinction God has made</w:t>
            </w:r>
          </w:p>
        </w:tc>
      </w:tr>
      <w:tr>
        <w:tc>
          <w:tcPr/>
          <w:p>
            <w:pPr>
              <w:pStyle w:val="Compact"/>
            </w:pPr>
            <w:r>
              <w:t xml:space="preserve">21:9</w:t>
            </w:r>
          </w:p>
        </w:tc>
        <w:tc>
          <w:tcPr/>
          <w:p>
            <w:pPr>
              <w:pStyle w:val="Compact"/>
            </w:pPr>
            <w:r>
              <w:t xml:space="preserve">If a priest’s daughter defiles herself by prostitution, she must be burned — she has profaned her father</w:t>
            </w:r>
          </w:p>
        </w:tc>
        <w:tc>
          <w:tcPr/>
          <w:p>
            <w:pPr>
              <w:pStyle w:val="Compact"/>
            </w:pPr>
            <w:r>
              <w:t xml:space="preserve">The priest’s household is an extension of his holy office; her defilement is his defilement</w:t>
            </w:r>
          </w:p>
        </w:tc>
      </w:tr>
      <w:tr>
        <w:tc>
          <w:tcPr/>
          <w:p>
            <w:pPr>
              <w:pStyle w:val="Compact"/>
            </w:pPr>
            <w:r>
              <w:t xml:space="preserve">21:10</w:t>
            </w:r>
          </w:p>
        </w:tc>
        <w:tc>
          <w:tcPr/>
          <w:p>
            <w:pPr>
              <w:pStyle w:val="Compact"/>
            </w:pPr>
            <w:r>
              <w:t xml:space="preserve">The high priest: anointed with oil, consecrated to wear the garments — he is among his brothers</w:t>
            </w:r>
            <w:r>
              <w:t xml:space="preserve"> </w:t>
            </w:r>
            <w:r>
              <w:t xml:space="preserve">“the greatest”</w:t>
            </w:r>
          </w:p>
        </w:tc>
        <w:tc>
          <w:tcPr/>
          <w:p>
            <w:pPr>
              <w:pStyle w:val="Compact"/>
            </w:pPr>
            <w:r>
              <w:t xml:space="preserve">Transition to the heightened requirements for the high priest</w:t>
            </w:r>
          </w:p>
        </w:tc>
      </w:tr>
      <w:tr>
        <w:tc>
          <w:tcPr/>
          <w:p>
            <w:pPr>
              <w:pStyle w:val="Compact"/>
            </w:pPr>
            <w:r>
              <w:t xml:space="preserve">21:11</w:t>
            </w:r>
          </w:p>
        </w:tc>
        <w:tc>
          <w:tcPr/>
          <w:p>
            <w:pPr>
              <w:pStyle w:val="Compact"/>
            </w:pPr>
            <w:r>
              <w:t xml:space="preserve">He shall not go near any dead body — not even for his father or mother</w:t>
            </w:r>
          </w:p>
        </w:tc>
        <w:tc>
          <w:tcPr/>
          <w:p>
            <w:pPr>
              <w:pStyle w:val="Compact"/>
            </w:pPr>
            <w:r>
              <w:t xml:space="preserve">The high priest’s defilement prohibition is absolute — no family exceptions whatsoever</w:t>
            </w:r>
          </w:p>
        </w:tc>
      </w:tr>
      <w:tr>
        <w:tc>
          <w:tcPr/>
          <w:p>
            <w:pPr>
              <w:pStyle w:val="Compact"/>
            </w:pPr>
            <w:r>
              <w:t xml:space="preserve">21:12</w:t>
            </w:r>
          </w:p>
        </w:tc>
        <w:tc>
          <w:tcPr/>
          <w:p>
            <w:pPr>
              <w:pStyle w:val="Compact"/>
            </w:pPr>
            <w:r>
              <w:t xml:space="preserve">He shall not go out of the sanctuary or profane the sanctuary of his God</w:t>
            </w:r>
          </w:p>
        </w:tc>
        <w:tc>
          <w:tcPr/>
          <w:p>
            <w:pPr>
              <w:pStyle w:val="Compact"/>
            </w:pPr>
            <w:r>
              <w:t xml:space="preserve">His consecration is total; leaving the sanctuary for mourning purposes would constitute profaning</w:t>
            </w:r>
          </w:p>
        </w:tc>
      </w:tr>
      <w:tr>
        <w:tc>
          <w:tcPr/>
          <w:p>
            <w:pPr>
              <w:pStyle w:val="Compact"/>
            </w:pPr>
            <w:r>
              <w:t xml:space="preserve">21:13–14</w:t>
            </w:r>
          </w:p>
        </w:tc>
        <w:tc>
          <w:tcPr/>
          <w:p>
            <w:pPr>
              <w:pStyle w:val="Compact"/>
            </w:pPr>
            <w:r>
              <w:t xml:space="preserve">The high priest must marry a virgin from his own people — not a widow, divorced woman, defiled woman, or prostitute</w:t>
            </w:r>
          </w:p>
        </w:tc>
        <w:tc>
          <w:tcPr/>
          <w:p>
            <w:pPr>
              <w:pStyle w:val="Compact"/>
            </w:pPr>
            <w:r>
              <w:t xml:space="preserve">The most restrictive marriage requirement; his household must itself be a sign of uncompromised covenantal wholeness</w:t>
            </w:r>
          </w:p>
        </w:tc>
      </w:tr>
      <w:tr>
        <w:tc>
          <w:tcPr/>
          <w:p>
            <w:pPr>
              <w:pStyle w:val="Compact"/>
            </w:pPr>
            <w:r>
              <w:t xml:space="preserve">21:15</w:t>
            </w:r>
          </w:p>
        </w:tc>
        <w:tc>
          <w:tcPr/>
          <w:p>
            <w:pPr>
              <w:pStyle w:val="Compact"/>
            </w:pPr>
            <w:r>
              <w:t xml:space="preserve">“That he may not profane his offspring among his people, for I am the LORD who sanctifies him”</w:t>
            </w:r>
          </w:p>
        </w:tc>
        <w:tc>
          <w:tcPr/>
          <w:p>
            <w:pPr>
              <w:pStyle w:val="Compact"/>
            </w:pPr>
            <w:r>
              <w:t xml:space="preserve">The grounding: the LORD’s own sanctifying action creates and demands this standard</w:t>
            </w:r>
          </w:p>
        </w:tc>
      </w:tr>
      <w:tr>
        <w:tc>
          <w:tcPr/>
          <w:p>
            <w:pPr>
              <w:pStyle w:val="Compact"/>
            </w:pPr>
            <w:r>
              <w:t xml:space="preserve">21:16–17</w:t>
            </w:r>
          </w:p>
        </w:tc>
        <w:tc>
          <w:tcPr/>
          <w:p>
            <w:pPr>
              <w:pStyle w:val="Compact"/>
            </w:pPr>
            <w:r>
              <w:t xml:space="preserve">The LORD speaks to Moses: a priest with a physical defect among Aaron’s descendants must not</w:t>
            </w:r>
            <w:r>
              <w:t xml:space="preserve"> </w:t>
            </w:r>
            <w:r>
              <w:t xml:space="preserve">“offer the bread of his God”</w:t>
            </w:r>
          </w:p>
        </w:tc>
        <w:tc>
          <w:tcPr/>
          <w:p>
            <w:pPr>
              <w:pStyle w:val="Compact"/>
            </w:pPr>
            <w:r>
              <w:t xml:space="preserve">Third concentric circle — physical wholeness requirements for priestly service at the altar</w:t>
            </w:r>
          </w:p>
        </w:tc>
      </w:tr>
      <w:tr>
        <w:tc>
          <w:tcPr/>
          <w:p>
            <w:pPr>
              <w:pStyle w:val="Compact"/>
            </w:pPr>
            <w:r>
              <w:t xml:space="preserve">21:18–20</w:t>
            </w:r>
          </w:p>
        </w:tc>
        <w:tc>
          <w:tcPr/>
          <w:p>
            <w:pPr>
              <w:pStyle w:val="Compact"/>
            </w:pPr>
            <w:r>
              <w:t xml:space="preserve">List of disqualifying conditions: blind, lame, mutilated face, limb too long, injured foot or hand, hunchback, dwarf, defect in sight, itching disease, scabs, crushed testicles</w:t>
            </w:r>
          </w:p>
        </w:tc>
        <w:tc>
          <w:tcPr/>
          <w:p>
            <w:pPr>
              <w:pStyle w:val="Compact"/>
            </w:pPr>
            <w:r>
              <w:t xml:space="preserve">The list covers the full range of visible physical deformity or incompleteness</w:t>
            </w:r>
          </w:p>
        </w:tc>
      </w:tr>
      <w:tr>
        <w:tc>
          <w:tcPr/>
          <w:p>
            <w:pPr>
              <w:pStyle w:val="Compact"/>
            </w:pPr>
            <w:r>
              <w:t xml:space="preserve">21:21–22</w:t>
            </w:r>
          </w:p>
        </w:tc>
        <w:tc>
          <w:tcPr/>
          <w:p>
            <w:pPr>
              <w:pStyle w:val="Compact"/>
            </w:pPr>
            <w:r>
              <w:t xml:space="preserve">A man with a defect may not approach the altar or the veil but may eat the holy food and the most holy food</w:t>
            </w:r>
          </w:p>
        </w:tc>
        <w:tc>
          <w:tcPr/>
          <w:p>
            <w:pPr>
              <w:pStyle w:val="Compact"/>
            </w:pPr>
            <w:r>
              <w:t xml:space="preserve">Critical distinction: excluded from altar-service, not from covenant community or provision</w:t>
            </w:r>
          </w:p>
        </w:tc>
      </w:tr>
      <w:tr>
        <w:tc>
          <w:tcPr/>
          <w:p>
            <w:pPr>
              <w:pStyle w:val="Compact"/>
            </w:pPr>
            <w:r>
              <w:t xml:space="preserve">21:23</w:t>
            </w:r>
          </w:p>
        </w:tc>
        <w:tc>
          <w:tcPr/>
          <w:p>
            <w:pPr>
              <w:pStyle w:val="Compact"/>
            </w:pPr>
            <w:r>
              <w:t xml:space="preserve">“He shall not go through the veil or approach the altar, because he has a blemish, that he may not profane my sanctuaries”</w:t>
            </w:r>
          </w:p>
        </w:tc>
        <w:tc>
          <w:tcPr/>
          <w:p>
            <w:pPr>
              <w:pStyle w:val="Compact"/>
            </w:pPr>
            <w:r>
              <w:t xml:space="preserve">The theological ground: the blemished priest at the altar would constitute a profanation of the sanctuary — not because of his person but because of what the altar-approach must signify</w:t>
            </w:r>
          </w:p>
        </w:tc>
      </w:tr>
      <w:tr>
        <w:tc>
          <w:tcPr/>
          <w:p>
            <w:pPr>
              <w:pStyle w:val="Compact"/>
            </w:pPr>
            <w:r>
              <w:t xml:space="preserve">21:24</w:t>
            </w:r>
          </w:p>
        </w:tc>
        <w:tc>
          <w:tcPr/>
          <w:p>
            <w:pPr>
              <w:pStyle w:val="Compact"/>
            </w:pPr>
            <w:r>
              <w:t xml:space="preserve">Moses declared this to Aaron, his sons, and all the people of Israel</w:t>
            </w:r>
          </w:p>
        </w:tc>
        <w:tc>
          <w:tcPr/>
          <w:p>
            <w:pPr>
              <w:pStyle w:val="Compact"/>
            </w:pPr>
            <w:r>
              <w:t xml:space="preserve">Closing formula — the laws are public, communal, and covenantally binding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21:1–9</w:t>
            </w:r>
          </w:p>
        </w:tc>
        <w:tc>
          <w:tcPr/>
          <w:p>
            <w:pPr>
              <w:pStyle w:val="Compact"/>
            </w:pPr>
            <w:r>
              <w:t xml:space="preserve">Holiness Requirements for All Priests: Death, Mourning, and Household</w:t>
            </w:r>
          </w:p>
        </w:tc>
      </w:tr>
      <w:tr>
        <w:tc>
          <w:tcPr/>
          <w:p>
            <w:pPr>
              <w:pStyle w:val="Compact"/>
            </w:pPr>
            <w:r>
              <w:t xml:space="preserve">2</w:t>
            </w:r>
          </w:p>
        </w:tc>
        <w:tc>
          <w:tcPr/>
          <w:p>
            <w:pPr>
              <w:pStyle w:val="Compact"/>
            </w:pPr>
            <w:r>
              <w:t xml:space="preserve">21:10–15</w:t>
            </w:r>
          </w:p>
        </w:tc>
        <w:tc>
          <w:tcPr/>
          <w:p>
            <w:pPr>
              <w:pStyle w:val="Compact"/>
            </w:pPr>
            <w:r>
              <w:t xml:space="preserve">Heightened Requirements for the High Priest: Absolute Consecration</w:t>
            </w:r>
          </w:p>
        </w:tc>
      </w:tr>
      <w:tr>
        <w:tc>
          <w:tcPr/>
          <w:p>
            <w:pPr>
              <w:pStyle w:val="Compact"/>
            </w:pPr>
            <w:r>
              <w:t xml:space="preserve">3</w:t>
            </w:r>
          </w:p>
        </w:tc>
        <w:tc>
          <w:tcPr/>
          <w:p>
            <w:pPr>
              <w:pStyle w:val="Compact"/>
            </w:pPr>
            <w:r>
              <w:t xml:space="preserve">21:16–24</w:t>
            </w:r>
          </w:p>
        </w:tc>
        <w:tc>
          <w:tcPr/>
          <w:p>
            <w:pPr>
              <w:pStyle w:val="Compact"/>
            </w:pPr>
            <w:r>
              <w:t xml:space="preserve">Physical Wholeness Requirements: The Unblemished Altar</w:t>
            </w:r>
          </w:p>
        </w:tc>
      </w:tr>
    </w:tbl>
    <w:p>
      <w:r>
        <w:pict>
          <v:rect style="width:0;height:1.5pt" o:hralign="center" o:hrstd="t" o:hr="t"/>
        </w:pict>
      </w:r>
    </w:p>
    <w:p>
      <w:pPr>
        <w:pStyle w:val="FirstParagraph"/>
      </w:pPr>
      <w:r>
        <w:rPr>
          <w:b/>
          <w:bCs/>
        </w:rPr>
        <w:t xml:space="preserve">Subject Sentence (restated):</w:t>
      </w:r>
      <w:r>
        <w:t xml:space="preserve"> </w:t>
      </w:r>
      <w:r>
        <w:t xml:space="preserve">Priestly holiness in escalating degrees — the closer to God’s presence, the greater the requirement.</w:t>
      </w:r>
    </w:p>
    <w:p>
      <w:pPr>
        <w:pStyle w:val="BodyText"/>
      </w:pPr>
      <w:r>
        <w:rPr>
          <w:b/>
          <w:bCs/>
        </w:rPr>
        <w:t xml:space="preserve">Primary Claim (restated):</w:t>
      </w:r>
      <w:r>
        <w:t xml:space="preserve"> </w:t>
      </w:r>
      <w:r>
        <w:t xml:space="preserve">God is demonstrating through graded priestly holiness requirements that approach to His holy presence is never casual, never cheap, and never self-defined — and that all who mediate between God and man must themselves be set apart in a manner corresponding to the weight of the office.</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The weight of mediation must shape every Christian’s posture in worship.</w:t>
      </w:r>
      <w:r>
        <w:t xml:space="preserve"> </w:t>
      </w:r>
      <w:r>
        <w:rPr>
          <w:i/>
          <w:iCs/>
        </w:rPr>
        <w:t xml:space="preserve">(Mind/Belief)</w:t>
      </w:r>
      <w:r>
        <w:t xml:space="preserve"> </w:t>
      </w:r>
      <w:r>
        <w:t xml:space="preserve">Leviticus 21 teaches that approach to God is never an ordinary thing — and the elaborate escalating requirements for those who stood closest to His presence were not legalistic excess but enacted theology about who God is. Every Christian now comes before God through the one Mediator who met every requirement Leviticus 21 was pointing toward. The temptation of the contemporary church is to treat gathered worship as casual, ambient, low-cost — to show up to God the way one shows up to a preference. Leviticus 21 recalibrates the imagination: you are entering the presence of the Holy One. The casualness of modern worship culture is not a cultural preference issue; it is a theological deficiency. Let the weight of this chapter reorient what it means to draw near.</w:t>
      </w:r>
    </w:p>
    <w:p>
      <w:pPr>
        <w:pStyle w:val="BodyText"/>
      </w:pPr>
      <w:r>
        <w:rPr>
          <w:b/>
          <w:bCs/>
        </w:rPr>
        <w:t xml:space="preserve">2. The escalating holiness requirements press toward a recognition of our own insufficiency as mediators.</w:t>
      </w:r>
      <w:r>
        <w:t xml:space="preserve"> </w:t>
      </w:r>
      <w:r>
        <w:rPr>
          <w:i/>
          <w:iCs/>
        </w:rPr>
        <w:t xml:space="preserve">(Mind/Belief)</w:t>
      </w:r>
      <w:r>
        <w:t xml:space="preserve"> </w:t>
      </w:r>
      <w:r>
        <w:t xml:space="preserve">The Aaronic priests could approximate what Leviticus 21 required — they could avoid certain corpses, marry certain women, maintain certain distinctions. But the chapter’s own logic outruns their capacity. Even the high priest, the most holy figure in Israel, would eventually age, be wounded, be bereaved. No Aaronic priest was permanently, perfectly, comprehensively what Leviticus 21 required. The chapter is a preparation for longing — a sustained argument that the mediation Israel needed was beyond what any human priest could stably provide. Apply this to the human instinct to self-mediate before God: to bring your own credentials, your own performance, your own religious resume. The chapter says this will not hold. You need a Priest who is what you cannot be.</w:t>
      </w:r>
    </w:p>
    <w:p>
      <w:pPr>
        <w:pStyle w:val="BodyText"/>
      </w:pPr>
      <w:r>
        <w:rPr>
          <w:b/>
          <w:bCs/>
        </w:rPr>
        <w:t xml:space="preserve">3. The community’s obligation to honor God’s distinctions must shape how we regard and support those who teach and lead.</w:t>
      </w:r>
      <w:r>
        <w:t xml:space="preserve"> </w:t>
      </w:r>
      <w:r>
        <w:rPr>
          <w:i/>
          <w:iCs/>
        </w:rPr>
        <w:t xml:space="preserve">(Will/Behavior)</w:t>
      </w:r>
      <w:r>
        <w:t xml:space="preserve"> </w:t>
      </w:r>
      <w:r>
        <w:t xml:space="preserve">Verse 8 is striking:</w:t>
      </w:r>
      <w:r>
        <w:t xml:space="preserve"> </w:t>
      </w:r>
      <w:r>
        <w:t xml:space="preserve">“You shall sanctify him”</w:t>
      </w:r>
      <w:r>
        <w:t xml:space="preserve"> </w:t>
      </w:r>
      <w:r>
        <w:t xml:space="preserve">— the congregation is addressed and given a responsibility toward the priest. The distinction God makes is not only the priest’s to maintain; it is the community’s to honor. In the new covenant, those who labor in the Word and teach the community are to be respected, supported, and held to account — not casually dismissed, not treated as functionaries, not reduced to preference-satisfiers. The application is behavioral: honor your elders. Pray for your pastors. Hold them accountable when needed. Support them materially. You have a role in the sanctity of those through whom the Word comes to you.</w:t>
      </w:r>
    </w:p>
    <w:p>
      <w:pPr>
        <w:pStyle w:val="BodyText"/>
      </w:pPr>
      <w:r>
        <w:rPr>
          <w:b/>
          <w:bCs/>
        </w:rPr>
        <w:t xml:space="preserve">4. The imperfection of every human mediator should drive affection and gratitude toward the perfect Mediator.</w:t>
      </w:r>
      <w:r>
        <w:t xml:space="preserve"> </w:t>
      </w:r>
      <w:r>
        <w:rPr>
          <w:i/>
          <w:iCs/>
        </w:rPr>
        <w:t xml:space="preserve">(Affections/Worship)</w:t>
      </w:r>
      <w:r>
        <w:t xml:space="preserve"> </w:t>
      </w:r>
      <w:r>
        <w:t xml:space="preserve">Every pastor, elder, teacher, and Christian leader will be found at some point to have a</w:t>
      </w:r>
      <w:r>
        <w:t xml:space="preserve"> </w:t>
      </w:r>
      <w:r>
        <w:t xml:space="preserve">“blemish”</w:t>
      </w:r>
      <w:r>
        <w:t xml:space="preserve"> </w:t>
      </w:r>
      <w:r>
        <w:t xml:space="preserve">— a failure, a limitation, a disqualifying moment. Every human instrument of the Word eventually disappoints, stumbles, or proves insufficient. This should not produce cynicism but directed grief — and redirected worship. Leviticus 21’s shadow-system was building an argument: you need a Priest who is not like this. You have Him. Jesus Christ, the Son of God, stands before the Father perpetually without blemish, without defilement, without the possibility of disqualification. The passage should move you — not to abstract theological appreciation, but to felt relief and genuine worship: there is One who never fails in this office.</w:t>
      </w:r>
    </w:p>
    <w:p>
      <w:pPr>
        <w:pStyle w:val="BodyText"/>
      </w:pPr>
      <w:r>
        <w:rPr>
          <w:b/>
          <w:bCs/>
        </w:rPr>
        <w:t xml:space="preserve">5. Those entrusted with the ministry of the Word must take the weight of their office seriously, in life and not only in performance.</w:t>
      </w:r>
      <w:r>
        <w:t xml:space="preserve"> </w:t>
      </w:r>
      <w:r>
        <w:rPr>
          <w:i/>
          <w:iCs/>
        </w:rPr>
        <w:t xml:space="preserve">(Will/Behavior)</w:t>
      </w:r>
      <w:r>
        <w:t xml:space="preserve"> </w:t>
      </w:r>
      <w:r>
        <w:t xml:space="preserve">The holiness requirements of Leviticus 21 were not confined to the priest’s time at the altar — they governed his household, his marriage, his mourning practices, his whole manner of life. The new covenant does not abolish this principle; it translates it. Those who preach, teach, and lead bear an office whose demands extend beyond the pulpit or classroom into the texture of their lives. 1 Timothy 3 and Titus 1 are the new covenant counterparts to Leviticus 21 — and they are comprehensive for the same theological reason. The weight of the office is not dischargeable by competent performance on Sunday; it is carried in the life. Let pastors, teachers, and leaders reckon with this — not to produce performative pietism, but to understand the gravity of what they have been given.</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21 is a sustained revelation of the holiness of God as it bears upon those who stand nearest to His presence. The chapter teaches that God’s holiness is not merely an abstract attribute but a governing reality with specific, comprehensive, graded implications — the nearer to the Holy One, the more encompassing the corresponding holiness requirement. God here establishes that He cannot be approached on human terms, by human self-definition, or with human sufficiency. The chapter also reveals the theological function of the priesthood as representative and sign: the priest’s body, household, and life were themselves theological statements about what it means to stand between the Holy One and His people. God’s holiness does not diminish as it approaches human creaturely life — it intensifies its demands.</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21 is indispensable for a Reformed understanding of Christ’s high priesthood and the doctrine of justification. The Reformed tradition has consistently argued, following Hebrews 7–10, that the Levitical priestly system is not merely an antiquarian historical arrangement but a pedagogical and typological structure pointing forward to the one Mediator who fulfills all that it demands. Leviticus 21’s escalating, finally impossible requirements expose the insufficiency of any human priesthood — every Aaronic priest was temporary, defiled, aging, dying. Christ alone is the high priest who is</w:t>
      </w:r>
      <w:r>
        <w:t xml:space="preserve"> </w:t>
      </w:r>
      <w:r>
        <w:t xml:space="preserve">“holy, innocent, unstained, separated from sinners, and exalted above the heavens”</w:t>
      </w:r>
      <w:r>
        <w:t xml:space="preserve"> </w:t>
      </w:r>
      <w:r>
        <w:t xml:space="preserve">(Hebrews 7:26) — meeting every Leviticus 21 requirement not approximately but perfectly and permanently. This matters for justification: the sinner is not accepted before God on the basis of a flawed human mediator doing his best, but on the basis of the one Priest whose mediation is unimpeachable. The chapter also grounds the Reformed instinct against any sacerdotal system in the new covenant that re-introduces a special caste of mediating priests between the believer and God — Leviticus 21 was shadow-material, fulfilled in Christ, whose priesthood is now shared (in its fruit, not its function) with all who are in Him.</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Approach to the holy God is never casual, never cheap, and never self-defined — and the elaborate requirements God imposed on those who stood closest to His presence were building an argument that no Aaronic priest could ultimately satisfy. The argument ends in Jesus Christ: the one Mediator without blemish, without defilement, without limitation or expiration. Stop bringing your own credentials to the throne. You have a Priest who is everything Leviticus 21 demanded — and He is yours.</w:t>
      </w:r>
    </w:p>
    <w:p>
      <w:r>
        <w:pict>
          <v:rect style="width:0;height:1.5pt" o:hralign="center" o:hrstd="t" o:hr="t"/>
        </w:pict>
      </w:r>
    </w:p>
    <w:bookmarkEnd w:id="17"/>
    <w:bookmarkStart w:id="18"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this chapter as inapplicable because it is</w:t>
      </w:r>
      <w:r>
        <w:rPr>
          <w:b/>
          <w:bCs/>
        </w:rPr>
        <w:t xml:space="preserve"> </w:t>
      </w:r>
      <w:r>
        <w:rPr>
          <w:b/>
          <w:bCs/>
        </w:rPr>
        <w:t xml:space="preserve">“Old Testament law.”</w:t>
      </w:r>
      <w:r>
        <w:t xml:space="preserve"> </w:t>
      </w:r>
      <w:r>
        <w:t xml:space="preserve">The most common pitfall is simply skipping or minimizing Leviticus 21 on the grounds that these requirements have been abrogated in Christ. This is formally correct but homiletically disastrous — it abandons the theological content that the requirements carry. The shadow has been fulfilled, not dissolved; its theological substance — perfect, graded, comprehensive holiness in mediation — is precisely what Hebrews argues is fulfilled in Christ. Preaching Leviticus 21 without Christ is error in one direction; dismissing Leviticus 21 as</w:t>
      </w:r>
      <w:r>
        <w:t xml:space="preserve"> </w:t>
      </w:r>
      <w:r>
        <w:t xml:space="preserve">“not for us”</w:t>
      </w:r>
      <w:r>
        <w:t xml:space="preserve"> </w:t>
      </w:r>
      <w:r>
        <w:t xml:space="preserve">is error in the other.</w:t>
      </w:r>
    </w:p>
    <w:p>
      <w:pPr>
        <w:numPr>
          <w:ilvl w:val="0"/>
          <w:numId w:val="1002"/>
        </w:numPr>
      </w:pPr>
      <w:r>
        <w:rPr>
          <w:b/>
          <w:bCs/>
        </w:rPr>
        <w:t xml:space="preserve">Moralizing the chapter into leadership ethics alone.</w:t>
      </w:r>
      <w:r>
        <w:t xml:space="preserve"> </w:t>
      </w:r>
      <w:r>
        <w:t xml:space="preserve">A common middle path treats Leviticus 21 as primarily a text about ministry standards —</w:t>
      </w:r>
      <w:r>
        <w:t xml:space="preserve"> </w:t>
      </w:r>
      <w:r>
        <w:t xml:space="preserve">“pastors must maintain holiness in their personal lives”</w:t>
      </w:r>
      <w:r>
        <w:t xml:space="preserve"> </w:t>
      </w:r>
      <w:r>
        <w:t xml:space="preserve">— and stops there. While this application is legitimate (see Application 5), reducing the chapter to leadership ethics misses its primary theological claim: this is about the nature of approach to God and the mediatorial office, not primarily about personal virtue. The chapter is Christological before it is ethical.</w:t>
      </w:r>
    </w:p>
    <w:p>
      <w:pPr>
        <w:numPr>
          <w:ilvl w:val="0"/>
          <w:numId w:val="1002"/>
        </w:numPr>
      </w:pPr>
      <w:r>
        <w:rPr>
          <w:b/>
          <w:bCs/>
        </w:rPr>
        <w:t xml:space="preserve">Handling the physical defect passage (vv. 16–24) carelessly.</w:t>
      </w:r>
      <w:r>
        <w:t xml:space="preserve"> </w:t>
      </w:r>
      <w:r>
        <w:t xml:space="preserve">Preachers must neither skip this section (it is a full third of the chapter) nor mishandle it by either (a) suggesting it devalues persons with disabilities, or (b) explaining it so quickly and clinically that its theological weight is lost. The critical interpretive key is verse 22: the disqualified priest still eats of the holy food. This is not exclusion from the covenant community — it is a sign-function argument. The priest’s body at the altar was to be a visible parable of wholeness and completion. Unpack this carefully and then move immediately to Hebrews 7:26 — the shadow’s demand met without remainder.</w:t>
      </w:r>
    </w:p>
    <w:p>
      <w:pPr>
        <w:numPr>
          <w:ilvl w:val="0"/>
          <w:numId w:val="1002"/>
        </w:numPr>
      </w:pPr>
      <w:r>
        <w:rPr>
          <w:b/>
          <w:bCs/>
        </w:rPr>
        <w:t xml:space="preserve">Failing to preach the escalating structure as theological argument.</w:t>
      </w:r>
      <w:r>
        <w:t xml:space="preserve"> </w:t>
      </w:r>
      <w:r>
        <w:t xml:space="preserve">The three concentric circles (all priests / high priest / physical wholeness) are not a bureaucratic list — they are a building argument. Each circle tightens the requirement. The homiletical failure is to treat them as parallel rules rather than a cumulative case. Preach the escalation: look how demanding the requirement becomes as one moves closer to the holy presence. Then ask: who could ever truly meet this? The chapter is building toward a question it cannot itself answer — and Hebrews answers it.</w:t>
      </w:r>
    </w:p>
    <w:p>
      <w:pPr>
        <w:numPr>
          <w:ilvl w:val="0"/>
          <w:numId w:val="1002"/>
        </w:numPr>
      </w:pPr>
      <w:r>
        <w:rPr>
          <w:b/>
          <w:bCs/>
        </w:rPr>
        <w:t xml:space="preserve">Importing 21st-century egalitarianism into the marriage requirements without explanation.</w:t>
      </w:r>
      <w:r>
        <w:t xml:space="preserve"> </w:t>
      </w:r>
      <w:r>
        <w:t xml:space="preserve">The restrictions on priestly marriage (vv. 7, 13–14) will be experienced by many hearers as discriminatory or reductive. If the preacher does not address this directly, skeptical hearers will disengage. The explanation is theological, not sociological: these were not statements about the relative worth of women but about the sign-function of the priestly household as a public covenantal emblem. The high priest’s household was itself a kind of enacted theology. Address this head-on, briefly and clearly, and move on.</w:t>
      </w:r>
    </w:p>
    <w:p>
      <w:pPr>
        <w:numPr>
          <w:ilvl w:val="0"/>
          <w:numId w:val="1002"/>
        </w:numPr>
      </w:pPr>
      <w:r>
        <w:rPr>
          <w:b/>
          <w:bCs/>
        </w:rPr>
        <w:t xml:space="preserve">Neglecting verse 8 — the congregation’s responsibility.</w:t>
      </w:r>
      <w:r>
        <w:t xml:space="preserve"> </w:t>
      </w:r>
      <w:r>
        <w:t xml:space="preserve">“You shall sanctify him”</w:t>
      </w:r>
      <w:r>
        <w:t xml:space="preserve"> </w:t>
      </w:r>
      <w:r>
        <w:t xml:space="preserve">is often preached right past, but it is a key homiletical moment: the community has a role in honoring the distinctions God has established. The text does not allow the congregation to be passive consumers of the priesthood’s function. In new covenant terms, this has direct implications for how congregations regard, support, and hold accountable those who teach them.</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2026-07-14T21:01:43Z</dcterms:created>
  <dcterms:modified xsi:type="dcterms:W3CDTF">2026-07-14T21:01:43Z</dcterms:modified>
</cp:coreProperties>
</file>

<file path=docProps/custom.xml><?xml version="1.0" encoding="utf-8"?>
<Properties xmlns="http://schemas.openxmlformats.org/officeDocument/2006/custom-properties" xmlns:vt="http://schemas.openxmlformats.org/officeDocument/2006/docPropsVTypes"/>
</file>